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GETEC è specialista leader in Europa per soluzioni energetiche ed infrastrutturali affidabili e decarbonizzate. Con oltre 3.000 dipendenti dedicati in più di 70 sedi, sfruttiamo al meglio la nostra capacità ingegneristica, le nostre competenze normative e di sostenibilità per aiutare i clienti industriali e immobiliari a navigare attraverso le complessità del moderno panorama energetico, riducendo in modo significativo la loro impronta di carbonio. Con 12.000 impianti che generano più di 6 GW di energia termica, l'azienda dispone di un'ampia offerta tecnologica decarbonizzata. GETEC sviluppa, finanzia e gestisce infrastrutture energetiche complesse in tutta Europa attraverso le sue piattaforme regionali in Germania, Italia, Svizzera e Benelux.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