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highlight w:val="white"/>
          <w:rtl w:val="0"/>
        </w:rPr>
        <w:t xml:space="preserve">IVECO BUS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highlight w:val="white"/>
          <w:rtl w:val="0"/>
        </w:rPr>
        <w:t xml:space="preserve"> è un brand di Iveco Group N.V., leader mondiale nei veicoli commerciali e speciali, powertrain e servizi finanziari, quotato alla Borsa Italiana di Milano. Con una presenza mondiale e una posizione di leadership in Europa nel settore del trasporto pubblico sostenibile, IVECO BUS supporta gli operatori pubblici e privati in tutte le loro missioni, con un’offerta di soluzioni di mobilità globale disponibili in diverse trazioni alternative, come l’elettrico o il gas naturale compresso compatibile con il biometano. L’offerta complessiva comprende: bus scolastici, interurbani e turistici; autobus urbani standard e articolati, comprese le versioni dedicate BRT; minibus urbani; minibus per tutte le missioni di trasporto passeggeri; servizi di connettività e gestione della flotta disponibili tramite IVECO ON – un portafoglio di prodotti e servizi con Energy Mobility Solutions, dalla simulazione e progettazione alla fornitura di stazioni di ricarica, all’installazione e manutenzione dell’infrastruttura di ricarica. La vasta rete di assistenza IVECO BUS e IVECO garantisce assistenza in tutto il mondo ovunque sia operativo un veicolo IVECO BUS. IVECO BUS impiega oltre 5.000 persone in cinque unità produttive, ad Annonay e Rorthais, Francia, Vysoké Myto, Repubblica Ceca, Brescia e Foggia, Italia.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